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Times New Roman" w:hAnsi="Times New Roman" w:eastAsia="方正黑体_GBK"/>
          <w:spacing w:val="-6"/>
        </w:rPr>
      </w:pPr>
      <w:r>
        <w:rPr>
          <w:rFonts w:hint="eastAsia" w:ascii="Times New Roman" w:hAnsi="Times New Roman" w:eastAsia="方正黑体_GBK"/>
          <w:spacing w:val="-6"/>
        </w:rPr>
        <w:t>附件2</w:t>
      </w:r>
    </w:p>
    <w:p>
      <w:pPr>
        <w:spacing w:line="440" w:lineRule="exact"/>
        <w:ind w:firstLine="656"/>
        <w:rPr>
          <w:rFonts w:ascii="Times New Roman" w:hAnsi="Times New Roman"/>
          <w:spacing w:val="-6"/>
        </w:rPr>
      </w:pPr>
    </w:p>
    <w:p>
      <w:pPr>
        <w:pStyle w:val="4"/>
        <w:rPr>
          <w:rFonts w:hint="eastAsia" w:ascii="Times New Roman" w:hAnsi="Times New Roman"/>
        </w:rPr>
      </w:pPr>
      <w:r>
        <w:rPr>
          <w:rFonts w:hint="eastAsia" w:ascii="Times New Roman" w:hAnsi="Times New Roman"/>
        </w:rPr>
        <w:t>大会发言有关要求</w:t>
      </w:r>
    </w:p>
    <w:p>
      <w:pPr>
        <w:ind w:firstLine="656"/>
        <w:rPr>
          <w:rFonts w:ascii="Times New Roman" w:hAnsi="Times New Roman"/>
          <w:spacing w:val="-6"/>
        </w:rPr>
      </w:pPr>
    </w:p>
    <w:p>
      <w:pPr>
        <w:ind w:firstLine="656"/>
        <w:rPr>
          <w:rFonts w:hint="eastAsia" w:ascii="Times New Roman" w:hAnsi="Times New Roman" w:eastAsia="方正黑体_GBK"/>
          <w:spacing w:val="-6"/>
        </w:rPr>
      </w:pPr>
      <w:r>
        <w:rPr>
          <w:rFonts w:hint="eastAsia" w:ascii="Times New Roman" w:hAnsi="Times New Roman" w:eastAsia="方正黑体_GBK"/>
          <w:spacing w:val="-6"/>
        </w:rPr>
        <w:t>一、内容要求</w:t>
      </w:r>
    </w:p>
    <w:p>
      <w:pPr>
        <w:ind w:firstLine="656"/>
        <w:rPr>
          <w:rFonts w:hint="eastAsia" w:ascii="Times New Roman" w:hAnsi="Times New Roman"/>
          <w:spacing w:val="-6"/>
        </w:rPr>
      </w:pPr>
      <w:r>
        <w:rPr>
          <w:rFonts w:hint="eastAsia" w:ascii="Times New Roman" w:hAnsi="Times New Roman"/>
          <w:spacing w:val="-6"/>
        </w:rPr>
        <w:t>（一）大会发言要围绕推进现代化建设和经济社会发展重大问题与涉及群众切身利益问题，突出问题导向，坚持双向发力，为在推进中国式现代化中走在前做示范、谱写“强富美高”新江苏现代化建设新篇章贡献智慧力量。</w:t>
      </w:r>
    </w:p>
    <w:p>
      <w:pPr>
        <w:ind w:firstLine="656"/>
        <w:rPr>
          <w:rFonts w:hint="eastAsia" w:ascii="Times New Roman" w:hAnsi="Times New Roman"/>
          <w:spacing w:val="-6"/>
        </w:rPr>
      </w:pPr>
      <w:r>
        <w:rPr>
          <w:rFonts w:hint="eastAsia" w:ascii="Times New Roman" w:hAnsi="Times New Roman"/>
          <w:spacing w:val="-6"/>
        </w:rPr>
        <w:t>（二）大会发言要在调查研究基础上，努力做到思考深入、观点新颖、问题聚焦、建议务实；行文开门见山、言简意赅，引用资料和数据确保真实准确；语言生动活泼、有感染力。</w:t>
      </w:r>
    </w:p>
    <w:p>
      <w:pPr>
        <w:ind w:firstLine="656"/>
        <w:rPr>
          <w:rFonts w:hint="eastAsia" w:ascii="Times New Roman" w:hAnsi="Times New Roman"/>
          <w:spacing w:val="-6"/>
        </w:rPr>
      </w:pPr>
      <w:r>
        <w:rPr>
          <w:rFonts w:hint="eastAsia" w:ascii="Times New Roman" w:hAnsi="Times New Roman"/>
          <w:spacing w:val="-6"/>
        </w:rPr>
        <w:t>（三）大会发言分口头发言和书面发言。每篇口头发言稿不超过1400字，发言时间不超过6分钟；每篇书面发言稿不超过2500字。</w:t>
      </w:r>
    </w:p>
    <w:p>
      <w:pPr>
        <w:ind w:firstLine="656"/>
        <w:rPr>
          <w:rFonts w:hint="eastAsia" w:ascii="Times New Roman" w:hAnsi="Times New Roman"/>
          <w:spacing w:val="-6"/>
        </w:rPr>
      </w:pPr>
      <w:r>
        <w:rPr>
          <w:rFonts w:hint="eastAsia" w:ascii="Times New Roman" w:hAnsi="Times New Roman"/>
          <w:spacing w:val="-6"/>
        </w:rPr>
        <w:t>（四）大会发言组编制参考选题方向供撰写发言稿时参考。选题方向不限于此，委员可自拟发言题目。</w:t>
      </w:r>
    </w:p>
    <w:p>
      <w:pPr>
        <w:ind w:firstLine="656"/>
        <w:rPr>
          <w:rFonts w:hint="eastAsia" w:ascii="Times New Roman" w:hAnsi="Times New Roman" w:eastAsia="方正黑体_GBK"/>
          <w:spacing w:val="-6"/>
        </w:rPr>
      </w:pPr>
      <w:r>
        <w:rPr>
          <w:rFonts w:hint="eastAsia" w:ascii="Times New Roman" w:hAnsi="Times New Roman" w:eastAsia="方正黑体_GBK"/>
          <w:spacing w:val="-6"/>
        </w:rPr>
        <w:t>二、提交程序</w:t>
      </w:r>
    </w:p>
    <w:p>
      <w:pPr>
        <w:ind w:firstLine="656"/>
        <w:rPr>
          <w:rFonts w:hint="eastAsia" w:ascii="Times New Roman" w:hAnsi="Times New Roman"/>
          <w:spacing w:val="-6"/>
        </w:rPr>
      </w:pPr>
      <w:r>
        <w:rPr>
          <w:rFonts w:hint="eastAsia" w:ascii="Times New Roman" w:hAnsi="Times New Roman"/>
          <w:spacing w:val="-6"/>
        </w:rPr>
        <w:t>（一）大会发言稿以各党派、团体、界别、专门委员会、住设区市省政协委员召集人、委员个人或委员联名的名义提交。</w:t>
      </w:r>
    </w:p>
    <w:p>
      <w:pPr>
        <w:ind w:firstLine="656"/>
        <w:rPr>
          <w:rFonts w:hint="eastAsia" w:ascii="Times New Roman" w:hAnsi="Times New Roman"/>
          <w:spacing w:val="-6"/>
        </w:rPr>
      </w:pPr>
      <w:r>
        <w:rPr>
          <w:rFonts w:hint="eastAsia" w:ascii="Times New Roman" w:hAnsi="Times New Roman"/>
          <w:spacing w:val="-6"/>
        </w:rPr>
        <w:t>（二）以党派、团体、界别、专门委员会、住设区市省政协委员召集人的名义和委员联名提交的，须填写《省政协十三届二次会议大会发言提交表》。提交时要注明发言人姓名、工作单位及主要职务、界别、联系方式等。</w:t>
      </w:r>
    </w:p>
    <w:p>
      <w:pPr>
        <w:ind w:firstLine="656"/>
        <w:rPr>
          <w:rFonts w:hint="eastAsia" w:ascii="Times New Roman" w:hAnsi="Times New Roman"/>
          <w:spacing w:val="-6"/>
        </w:rPr>
      </w:pPr>
      <w:r>
        <w:rPr>
          <w:rFonts w:hint="eastAsia" w:ascii="Times New Roman" w:hAnsi="Times New Roman"/>
          <w:spacing w:val="-6"/>
        </w:rPr>
        <w:t>（三）在江苏</w:t>
      </w:r>
      <w:r>
        <w:rPr>
          <w:rFonts w:hint="eastAsia" w:ascii="Times New Roman" w:hAnsi="Times New Roman"/>
          <w:spacing w:val="-6"/>
          <w:lang w:eastAsia="zh-CN"/>
        </w:rPr>
        <w:t>省</w:t>
      </w:r>
      <w:r>
        <w:rPr>
          <w:rFonts w:hint="eastAsia" w:ascii="Times New Roman" w:hAnsi="Times New Roman"/>
          <w:spacing w:val="-6"/>
        </w:rPr>
        <w:t>政协门户网站首页点击“综合业务平台”，通过用户名和登录密码，在左侧点击“应用入口”，进入“政协会议”—“会议通知”—“上传发言稿”，选择“省政协十三届二次会议”进行填写并提交。</w:t>
      </w:r>
    </w:p>
    <w:p>
      <w:pPr>
        <w:ind w:firstLine="656"/>
        <w:rPr>
          <w:rFonts w:hint="eastAsia" w:ascii="Times New Roman" w:hAnsi="Times New Roman" w:eastAsia="方正黑体_GBK"/>
          <w:spacing w:val="-6"/>
        </w:rPr>
      </w:pPr>
      <w:r>
        <w:rPr>
          <w:rFonts w:hint="eastAsia" w:ascii="Times New Roman" w:hAnsi="Times New Roman" w:eastAsia="方正黑体_GBK"/>
          <w:spacing w:val="-6"/>
        </w:rPr>
        <w:t>三、处理办法</w:t>
      </w:r>
    </w:p>
    <w:p>
      <w:pPr>
        <w:ind w:firstLine="656"/>
        <w:rPr>
          <w:rFonts w:hint="eastAsia" w:ascii="Times New Roman" w:hAnsi="Times New Roman"/>
          <w:spacing w:val="-6"/>
        </w:rPr>
      </w:pPr>
      <w:r>
        <w:rPr>
          <w:rFonts w:hint="eastAsia" w:ascii="Times New Roman" w:hAnsi="Times New Roman"/>
          <w:spacing w:val="-6"/>
        </w:rPr>
        <w:t>（一）大会口头发言的遴选和安排，按照《中国人民政治协商会议江苏省委员会大会发言工作规则》进行。《工作规则》可在</w:t>
      </w:r>
      <w:r>
        <w:rPr>
          <w:rFonts w:hint="eastAsia" w:ascii="Times New Roman" w:hAnsi="Times New Roman"/>
          <w:spacing w:val="-6"/>
          <w:lang w:eastAsia="zh-CN"/>
        </w:rPr>
        <w:t>江苏</w:t>
      </w:r>
      <w:r>
        <w:rPr>
          <w:rFonts w:hint="eastAsia" w:ascii="Times New Roman" w:hAnsi="Times New Roman"/>
          <w:spacing w:val="-6"/>
        </w:rPr>
        <w:t>省政协门户网站“政协概况”—“规章制度”中查阅。</w:t>
      </w:r>
    </w:p>
    <w:p>
      <w:pPr>
        <w:ind w:firstLine="656"/>
        <w:rPr>
          <w:rFonts w:hint="eastAsia" w:ascii="Times New Roman" w:hAnsi="Times New Roman"/>
          <w:spacing w:val="-6"/>
        </w:rPr>
      </w:pPr>
      <w:r>
        <w:rPr>
          <w:rFonts w:hint="eastAsia" w:ascii="Times New Roman" w:hAnsi="Times New Roman"/>
          <w:spacing w:val="-6"/>
        </w:rPr>
        <w:t>（二）未入选口头发言的稿件一般作为书面发言。已作提案、社情民意信息或其他用途的稿件，不再列入大会发言材料。</w:t>
      </w:r>
    </w:p>
    <w:p>
      <w:pPr>
        <w:ind w:firstLine="656"/>
        <w:rPr>
          <w:rFonts w:hint="eastAsia" w:ascii="Times New Roman" w:hAnsi="Times New Roman" w:eastAsia="方正黑体_GBK"/>
          <w:spacing w:val="-6"/>
        </w:rPr>
      </w:pPr>
      <w:r>
        <w:rPr>
          <w:rFonts w:hint="eastAsia" w:ascii="Times New Roman" w:hAnsi="Times New Roman" w:eastAsia="方正黑体_GBK"/>
          <w:spacing w:val="-6"/>
        </w:rPr>
        <w:t>四、参考选题方向</w:t>
      </w:r>
    </w:p>
    <w:p>
      <w:pPr>
        <w:ind w:firstLine="656"/>
        <w:rPr>
          <w:rFonts w:hint="eastAsia" w:ascii="Times New Roman" w:hAnsi="Times New Roman" w:eastAsia="方正楷体_GBK"/>
          <w:spacing w:val="-6"/>
        </w:rPr>
      </w:pPr>
      <w:r>
        <w:rPr>
          <w:rFonts w:hint="eastAsia" w:ascii="Times New Roman" w:hAnsi="Times New Roman" w:eastAsia="方正楷体_GBK"/>
          <w:spacing w:val="-6"/>
        </w:rPr>
        <w:t>（一）关于学深悟透笃行习近平总书记重要讲话重要指示精神，充分汇聚“走在前、做示范”的磅礴力量</w:t>
      </w:r>
    </w:p>
    <w:p>
      <w:pPr>
        <w:ind w:firstLine="656"/>
        <w:rPr>
          <w:rFonts w:hint="eastAsia" w:ascii="Times New Roman" w:hAnsi="Times New Roman"/>
          <w:spacing w:val="-6"/>
        </w:rPr>
      </w:pPr>
      <w:r>
        <w:rPr>
          <w:rFonts w:hint="eastAsia" w:ascii="Times New Roman" w:hAnsi="Times New Roman"/>
          <w:spacing w:val="-6"/>
        </w:rPr>
        <w:t>1. 牢记嘱托、感恩奋进，坚定不移贯彻落实习近平总书记对江苏工作重要讲话重要指示精神</w:t>
      </w:r>
    </w:p>
    <w:p>
      <w:pPr>
        <w:ind w:firstLine="656"/>
        <w:rPr>
          <w:rFonts w:hint="eastAsia" w:ascii="Times New Roman" w:hAnsi="Times New Roman"/>
          <w:spacing w:val="-6"/>
        </w:rPr>
      </w:pPr>
      <w:r>
        <w:rPr>
          <w:rFonts w:hint="eastAsia" w:ascii="Times New Roman" w:hAnsi="Times New Roman"/>
          <w:spacing w:val="-6"/>
        </w:rPr>
        <w:t>2. 把坚持高质量发展作为新时代的硬道理</w:t>
      </w:r>
    </w:p>
    <w:p>
      <w:pPr>
        <w:ind w:firstLine="656"/>
        <w:rPr>
          <w:rFonts w:hint="eastAsia" w:ascii="Times New Roman" w:hAnsi="Times New Roman"/>
          <w:spacing w:val="-6"/>
        </w:rPr>
      </w:pPr>
      <w:r>
        <w:rPr>
          <w:rFonts w:hint="eastAsia" w:ascii="Times New Roman" w:hAnsi="Times New Roman"/>
          <w:spacing w:val="-6"/>
        </w:rPr>
        <w:t>3. 把推进中国式现代化作为最大的政治</w:t>
      </w:r>
    </w:p>
    <w:p>
      <w:pPr>
        <w:ind w:firstLine="656"/>
        <w:rPr>
          <w:rFonts w:hint="eastAsia" w:ascii="Times New Roman" w:hAnsi="Times New Roman"/>
          <w:spacing w:val="-6"/>
        </w:rPr>
      </w:pPr>
      <w:r>
        <w:rPr>
          <w:rFonts w:hint="eastAsia" w:ascii="Times New Roman" w:hAnsi="Times New Roman"/>
          <w:spacing w:val="-6"/>
        </w:rPr>
        <w:t>4. 坚持稳中求进、以进促稳、先立后破</w:t>
      </w:r>
    </w:p>
    <w:p>
      <w:pPr>
        <w:ind w:firstLine="656"/>
        <w:rPr>
          <w:rFonts w:hint="eastAsia" w:ascii="Times New Roman" w:hAnsi="Times New Roman" w:eastAsia="方正楷体_GBK"/>
          <w:spacing w:val="-6"/>
        </w:rPr>
      </w:pPr>
      <w:r>
        <w:rPr>
          <w:rFonts w:hint="eastAsia" w:ascii="Times New Roman" w:hAnsi="Times New Roman" w:eastAsia="方正楷体_GBK"/>
          <w:spacing w:val="-6"/>
        </w:rPr>
        <w:t>（二）关于打造具有全球影响力的产业科技创新中心，加快推进科技自立自强</w:t>
      </w:r>
    </w:p>
    <w:p>
      <w:pPr>
        <w:ind w:firstLine="656"/>
        <w:rPr>
          <w:rFonts w:hint="eastAsia" w:ascii="Times New Roman" w:hAnsi="Times New Roman"/>
          <w:spacing w:val="-6"/>
        </w:rPr>
      </w:pPr>
      <w:r>
        <w:rPr>
          <w:rFonts w:hint="eastAsia" w:ascii="Times New Roman" w:hAnsi="Times New Roman"/>
          <w:spacing w:val="-6"/>
        </w:rPr>
        <w:t>5. 加快推进重大科技基础设施规划布局</w:t>
      </w:r>
    </w:p>
    <w:p>
      <w:pPr>
        <w:ind w:firstLine="656"/>
        <w:rPr>
          <w:rFonts w:hint="eastAsia" w:ascii="Times New Roman" w:hAnsi="Times New Roman"/>
          <w:spacing w:val="-6"/>
        </w:rPr>
      </w:pPr>
      <w:r>
        <w:rPr>
          <w:rFonts w:hint="eastAsia" w:ascii="Times New Roman" w:hAnsi="Times New Roman"/>
          <w:spacing w:val="-6"/>
        </w:rPr>
        <w:t>6. 助力实施科技重大专项和前沿技术研发计划</w:t>
      </w:r>
    </w:p>
    <w:p>
      <w:pPr>
        <w:ind w:firstLine="656"/>
        <w:rPr>
          <w:rFonts w:hint="eastAsia" w:ascii="Times New Roman" w:hAnsi="Times New Roman"/>
          <w:spacing w:val="-6"/>
        </w:rPr>
      </w:pPr>
      <w:r>
        <w:rPr>
          <w:rFonts w:hint="eastAsia" w:ascii="Times New Roman" w:hAnsi="Times New Roman"/>
          <w:spacing w:val="-6"/>
        </w:rPr>
        <w:t>7. 推进建设重要创新中心和重大创新平台</w:t>
      </w:r>
    </w:p>
    <w:p>
      <w:pPr>
        <w:ind w:firstLine="656"/>
        <w:rPr>
          <w:rFonts w:hint="eastAsia" w:ascii="Times New Roman" w:hAnsi="Times New Roman"/>
          <w:spacing w:val="-6"/>
        </w:rPr>
      </w:pPr>
      <w:r>
        <w:rPr>
          <w:rFonts w:hint="eastAsia" w:ascii="Times New Roman" w:hAnsi="Times New Roman"/>
          <w:spacing w:val="-6"/>
        </w:rPr>
        <w:t>8. 推进科技及人才发展体制机制改革</w:t>
      </w:r>
    </w:p>
    <w:p>
      <w:pPr>
        <w:ind w:firstLine="656"/>
        <w:rPr>
          <w:rFonts w:hint="eastAsia" w:ascii="Times New Roman" w:hAnsi="Times New Roman"/>
          <w:spacing w:val="-6"/>
        </w:rPr>
      </w:pPr>
      <w:r>
        <w:rPr>
          <w:rFonts w:hint="eastAsia" w:ascii="Times New Roman" w:hAnsi="Times New Roman"/>
          <w:spacing w:val="-6"/>
        </w:rPr>
        <w:t>9. 强化企业科技创新主体地位</w:t>
      </w:r>
    </w:p>
    <w:p>
      <w:pPr>
        <w:ind w:firstLine="656"/>
        <w:rPr>
          <w:rFonts w:hint="eastAsia" w:ascii="Times New Roman" w:hAnsi="Times New Roman"/>
          <w:spacing w:val="-6"/>
        </w:rPr>
      </w:pPr>
      <w:r>
        <w:rPr>
          <w:rFonts w:hint="eastAsia" w:ascii="Times New Roman" w:hAnsi="Times New Roman"/>
          <w:spacing w:val="-6"/>
        </w:rPr>
        <w:t>10. 更好发挥高校科技创新策源地作用</w:t>
      </w:r>
    </w:p>
    <w:p>
      <w:pPr>
        <w:ind w:firstLine="656"/>
        <w:rPr>
          <w:rFonts w:hint="eastAsia" w:ascii="Times New Roman" w:hAnsi="Times New Roman" w:eastAsia="方正楷体_GBK"/>
          <w:spacing w:val="-6"/>
        </w:rPr>
      </w:pPr>
      <w:r>
        <w:rPr>
          <w:rFonts w:hint="eastAsia" w:ascii="Times New Roman" w:hAnsi="Times New Roman" w:eastAsia="方正楷体_GBK"/>
          <w:spacing w:val="-6"/>
        </w:rPr>
        <w:t>（三）关于打造具有国际竞争力的先进制造业基地，下大力气强链补链延链</w:t>
      </w:r>
    </w:p>
    <w:p>
      <w:pPr>
        <w:ind w:firstLine="656"/>
        <w:rPr>
          <w:rFonts w:hint="eastAsia" w:ascii="Times New Roman" w:hAnsi="Times New Roman"/>
          <w:spacing w:val="-6"/>
        </w:rPr>
      </w:pPr>
      <w:r>
        <w:rPr>
          <w:rFonts w:hint="eastAsia" w:ascii="Times New Roman" w:hAnsi="Times New Roman"/>
          <w:spacing w:val="-6"/>
        </w:rPr>
        <w:t>11. 统筹推进传统产业焕新、战略性新兴产业壮大、未来产业培育“三大行动”，加快构建现代化产业体系</w:t>
      </w:r>
    </w:p>
    <w:p>
      <w:pPr>
        <w:ind w:firstLine="656"/>
        <w:rPr>
          <w:rFonts w:hint="eastAsia" w:ascii="Times New Roman" w:hAnsi="Times New Roman"/>
          <w:spacing w:val="-6"/>
        </w:rPr>
      </w:pPr>
      <w:r>
        <w:rPr>
          <w:rFonts w:hint="eastAsia" w:ascii="Times New Roman" w:hAnsi="Times New Roman"/>
          <w:spacing w:val="-6"/>
        </w:rPr>
        <w:t>12. 建设“数实融合强省”，做好数字产业化、产业数字化两篇“大文章”</w:t>
      </w:r>
    </w:p>
    <w:p>
      <w:pPr>
        <w:ind w:firstLine="656"/>
        <w:rPr>
          <w:rFonts w:hint="eastAsia" w:ascii="Times New Roman" w:hAnsi="Times New Roman"/>
          <w:spacing w:val="-6"/>
        </w:rPr>
      </w:pPr>
      <w:r>
        <w:rPr>
          <w:rFonts w:hint="eastAsia" w:ascii="Times New Roman" w:hAnsi="Times New Roman"/>
          <w:spacing w:val="-6"/>
        </w:rPr>
        <w:t>13. 推进制造业集群发展</w:t>
      </w:r>
    </w:p>
    <w:p>
      <w:pPr>
        <w:ind w:firstLine="656"/>
        <w:rPr>
          <w:rFonts w:hint="eastAsia" w:ascii="Times New Roman" w:hAnsi="Times New Roman"/>
          <w:spacing w:val="-6"/>
        </w:rPr>
      </w:pPr>
      <w:r>
        <w:rPr>
          <w:rFonts w:hint="eastAsia" w:ascii="Times New Roman" w:hAnsi="Times New Roman"/>
          <w:spacing w:val="-6"/>
        </w:rPr>
        <w:t>14. 发展新质生产力</w:t>
      </w:r>
    </w:p>
    <w:p>
      <w:pPr>
        <w:ind w:firstLine="656"/>
        <w:rPr>
          <w:rFonts w:hint="eastAsia" w:ascii="Times New Roman" w:hAnsi="Times New Roman"/>
          <w:spacing w:val="-6"/>
        </w:rPr>
      </w:pPr>
      <w:r>
        <w:rPr>
          <w:rFonts w:hint="eastAsia" w:ascii="Times New Roman" w:hAnsi="Times New Roman"/>
          <w:spacing w:val="-6"/>
        </w:rPr>
        <w:t>15. 推动制造业数字化、服务化转型</w:t>
      </w:r>
    </w:p>
    <w:p>
      <w:pPr>
        <w:ind w:firstLine="656"/>
        <w:rPr>
          <w:rFonts w:hint="eastAsia" w:ascii="Times New Roman" w:hAnsi="Times New Roman" w:eastAsia="方正楷体_GBK"/>
          <w:spacing w:val="-6"/>
        </w:rPr>
      </w:pPr>
      <w:r>
        <w:rPr>
          <w:rFonts w:hint="eastAsia" w:ascii="Times New Roman" w:hAnsi="Times New Roman" w:eastAsia="方正楷体_GBK"/>
          <w:spacing w:val="-6"/>
        </w:rPr>
        <w:t>（四）关于高水平建设农业强省，全面推进乡村振兴</w:t>
      </w:r>
    </w:p>
    <w:p>
      <w:pPr>
        <w:ind w:firstLine="656"/>
        <w:rPr>
          <w:rFonts w:hint="eastAsia" w:ascii="Times New Roman" w:hAnsi="Times New Roman"/>
          <w:spacing w:val="-6"/>
        </w:rPr>
      </w:pPr>
      <w:r>
        <w:rPr>
          <w:rFonts w:hint="eastAsia" w:ascii="Times New Roman" w:hAnsi="Times New Roman"/>
          <w:spacing w:val="-6"/>
        </w:rPr>
        <w:t>16. 保障粮食安全和重要农产品稳产保供</w:t>
      </w:r>
    </w:p>
    <w:p>
      <w:pPr>
        <w:ind w:firstLine="656"/>
        <w:rPr>
          <w:rFonts w:hint="eastAsia" w:ascii="Times New Roman" w:hAnsi="Times New Roman"/>
          <w:spacing w:val="-6"/>
        </w:rPr>
      </w:pPr>
      <w:r>
        <w:rPr>
          <w:rFonts w:hint="eastAsia" w:ascii="Times New Roman" w:hAnsi="Times New Roman"/>
          <w:spacing w:val="-6"/>
        </w:rPr>
        <w:t>17. 做好做足“土特产”文章，因地制宜建设农村特色产业集群</w:t>
      </w:r>
    </w:p>
    <w:p>
      <w:pPr>
        <w:ind w:firstLine="656"/>
        <w:rPr>
          <w:rFonts w:hint="eastAsia" w:ascii="Times New Roman" w:hAnsi="Times New Roman"/>
          <w:spacing w:val="-6"/>
        </w:rPr>
      </w:pPr>
      <w:r>
        <w:rPr>
          <w:rFonts w:hint="eastAsia" w:ascii="Times New Roman" w:hAnsi="Times New Roman"/>
          <w:spacing w:val="-6"/>
        </w:rPr>
        <w:t>18. 培育壮大“新农人”队伍</w:t>
      </w:r>
    </w:p>
    <w:p>
      <w:pPr>
        <w:ind w:firstLine="656"/>
        <w:rPr>
          <w:rFonts w:hint="eastAsia" w:ascii="Times New Roman" w:hAnsi="Times New Roman"/>
          <w:spacing w:val="-6"/>
        </w:rPr>
      </w:pPr>
      <w:r>
        <w:rPr>
          <w:rFonts w:hint="eastAsia" w:ascii="Times New Roman" w:hAnsi="Times New Roman"/>
          <w:spacing w:val="-6"/>
        </w:rPr>
        <w:t>19. 强化农业科技支撑作用</w:t>
      </w:r>
    </w:p>
    <w:p>
      <w:pPr>
        <w:ind w:firstLine="656"/>
        <w:rPr>
          <w:rFonts w:hint="eastAsia" w:ascii="Times New Roman" w:hAnsi="Times New Roman"/>
          <w:spacing w:val="-6"/>
        </w:rPr>
      </w:pPr>
      <w:r>
        <w:rPr>
          <w:rFonts w:hint="eastAsia" w:ascii="Times New Roman" w:hAnsi="Times New Roman"/>
          <w:spacing w:val="-6"/>
        </w:rPr>
        <w:t>20. 学习借鉴“千万工程”经验</w:t>
      </w:r>
    </w:p>
    <w:p>
      <w:pPr>
        <w:ind w:firstLine="656"/>
        <w:rPr>
          <w:rFonts w:hint="eastAsia" w:ascii="Times New Roman" w:hAnsi="Times New Roman" w:eastAsia="方正楷体_GBK"/>
          <w:spacing w:val="-6"/>
        </w:rPr>
      </w:pPr>
      <w:r>
        <w:rPr>
          <w:rFonts w:hint="eastAsia" w:ascii="Times New Roman" w:hAnsi="Times New Roman" w:eastAsia="方正楷体_GBK"/>
          <w:spacing w:val="-6"/>
        </w:rPr>
        <w:t>（五）关于高质量建设社会主义文化强省，在建设中华民族现代文明上探索新经验</w:t>
      </w:r>
    </w:p>
    <w:p>
      <w:pPr>
        <w:ind w:firstLine="656"/>
        <w:rPr>
          <w:rFonts w:hint="eastAsia" w:ascii="Times New Roman" w:hAnsi="Times New Roman"/>
          <w:spacing w:val="-6"/>
        </w:rPr>
      </w:pPr>
      <w:r>
        <w:rPr>
          <w:rFonts w:hint="eastAsia" w:ascii="Times New Roman" w:hAnsi="Times New Roman"/>
          <w:spacing w:val="-6"/>
        </w:rPr>
        <w:t>21. 推进文化事业和文化产业高质量发展</w:t>
      </w:r>
    </w:p>
    <w:p>
      <w:pPr>
        <w:ind w:firstLine="656"/>
        <w:rPr>
          <w:rFonts w:hint="eastAsia" w:ascii="Times New Roman" w:hAnsi="Times New Roman"/>
          <w:spacing w:val="-6"/>
        </w:rPr>
      </w:pPr>
      <w:r>
        <w:rPr>
          <w:rFonts w:hint="eastAsia" w:ascii="Times New Roman" w:hAnsi="Times New Roman"/>
          <w:spacing w:val="-6"/>
        </w:rPr>
        <w:t>22. 做好优秀传统文化保护传承和利用发展</w:t>
      </w:r>
    </w:p>
    <w:p>
      <w:pPr>
        <w:ind w:firstLine="656"/>
        <w:rPr>
          <w:rFonts w:hint="eastAsia" w:ascii="Times New Roman" w:hAnsi="Times New Roman"/>
          <w:spacing w:val="-6"/>
        </w:rPr>
      </w:pPr>
      <w:r>
        <w:rPr>
          <w:rFonts w:hint="eastAsia" w:ascii="Times New Roman" w:hAnsi="Times New Roman"/>
          <w:spacing w:val="-6"/>
        </w:rPr>
        <w:t>23. 积极参与长江和大运河两大国家文化公园建设</w:t>
      </w:r>
    </w:p>
    <w:p>
      <w:pPr>
        <w:ind w:firstLine="656"/>
        <w:rPr>
          <w:rFonts w:hint="eastAsia" w:ascii="Times New Roman" w:hAnsi="Times New Roman"/>
          <w:spacing w:val="-6"/>
        </w:rPr>
      </w:pPr>
      <w:r>
        <w:rPr>
          <w:rFonts w:hint="eastAsia" w:ascii="Times New Roman" w:hAnsi="Times New Roman"/>
          <w:spacing w:val="-6"/>
        </w:rPr>
        <w:t>24. 更加注重革命传统教育和爱国主义教育</w:t>
      </w:r>
    </w:p>
    <w:p>
      <w:pPr>
        <w:ind w:firstLine="656"/>
        <w:rPr>
          <w:rFonts w:hint="eastAsia" w:ascii="Times New Roman" w:hAnsi="Times New Roman"/>
          <w:spacing w:val="-6"/>
        </w:rPr>
      </w:pPr>
      <w:r>
        <w:rPr>
          <w:rFonts w:hint="eastAsia" w:ascii="Times New Roman" w:hAnsi="Times New Roman"/>
          <w:spacing w:val="-6"/>
        </w:rPr>
        <w:t>25. 加强人文经济学的研究与实践</w:t>
      </w:r>
    </w:p>
    <w:p>
      <w:pPr>
        <w:ind w:firstLine="656"/>
        <w:rPr>
          <w:rFonts w:hint="eastAsia" w:ascii="Times New Roman" w:hAnsi="Times New Roman" w:eastAsia="方正楷体_GBK"/>
          <w:spacing w:val="-6"/>
        </w:rPr>
      </w:pPr>
      <w:r>
        <w:rPr>
          <w:rFonts w:hint="eastAsia" w:ascii="Times New Roman" w:hAnsi="Times New Roman" w:eastAsia="方正楷体_GBK"/>
          <w:spacing w:val="-6"/>
        </w:rPr>
        <w:t>（六）关于更大力度加强民生保障和基层治理，努力创造人民群众高品质生活</w:t>
      </w:r>
    </w:p>
    <w:p>
      <w:pPr>
        <w:ind w:firstLine="656"/>
        <w:rPr>
          <w:rFonts w:hint="eastAsia" w:ascii="Times New Roman" w:hAnsi="Times New Roman"/>
          <w:spacing w:val="-6"/>
        </w:rPr>
      </w:pPr>
      <w:r>
        <w:rPr>
          <w:rFonts w:hint="eastAsia" w:ascii="Times New Roman" w:hAnsi="Times New Roman"/>
          <w:spacing w:val="-6"/>
        </w:rPr>
        <w:t>26. 深入实施就业优先战略，打造高质量就业先行区</w:t>
      </w:r>
    </w:p>
    <w:p>
      <w:pPr>
        <w:ind w:firstLine="656"/>
        <w:rPr>
          <w:rFonts w:hint="eastAsia" w:ascii="Times New Roman" w:hAnsi="Times New Roman"/>
          <w:spacing w:val="-6"/>
        </w:rPr>
      </w:pPr>
      <w:r>
        <w:rPr>
          <w:rFonts w:hint="eastAsia" w:ascii="Times New Roman" w:hAnsi="Times New Roman"/>
          <w:spacing w:val="-6"/>
        </w:rPr>
        <w:t>27. 实现更高水平“民生七有”</w:t>
      </w:r>
    </w:p>
    <w:p>
      <w:pPr>
        <w:ind w:firstLine="656"/>
        <w:rPr>
          <w:rFonts w:hint="eastAsia" w:ascii="Times New Roman" w:hAnsi="Times New Roman"/>
          <w:spacing w:val="-6"/>
        </w:rPr>
      </w:pPr>
      <w:r>
        <w:rPr>
          <w:rFonts w:hint="eastAsia" w:ascii="Times New Roman" w:hAnsi="Times New Roman"/>
          <w:spacing w:val="-6"/>
        </w:rPr>
        <w:t>28. 持续完善“一老一幼”普惠服务体系</w:t>
      </w:r>
    </w:p>
    <w:p>
      <w:pPr>
        <w:ind w:firstLine="656"/>
        <w:rPr>
          <w:rFonts w:hint="eastAsia" w:ascii="Times New Roman" w:hAnsi="Times New Roman"/>
          <w:spacing w:val="-6"/>
        </w:rPr>
      </w:pPr>
      <w:r>
        <w:rPr>
          <w:rFonts w:hint="eastAsia" w:ascii="Times New Roman" w:hAnsi="Times New Roman"/>
          <w:spacing w:val="-6"/>
        </w:rPr>
        <w:t>29. 优化公共服务供给</w:t>
      </w:r>
    </w:p>
    <w:p>
      <w:pPr>
        <w:ind w:firstLine="656"/>
        <w:rPr>
          <w:rFonts w:hint="eastAsia" w:ascii="Times New Roman" w:hAnsi="Times New Roman"/>
          <w:spacing w:val="-6"/>
        </w:rPr>
      </w:pPr>
      <w:r>
        <w:rPr>
          <w:rFonts w:hint="eastAsia" w:ascii="Times New Roman" w:hAnsi="Times New Roman"/>
          <w:spacing w:val="-6"/>
        </w:rPr>
        <w:t>30. 推进农业转移人口市民化</w:t>
      </w:r>
    </w:p>
    <w:p>
      <w:pPr>
        <w:ind w:firstLine="656"/>
        <w:rPr>
          <w:rFonts w:hint="eastAsia" w:ascii="Times New Roman" w:hAnsi="Times New Roman"/>
          <w:spacing w:val="-6"/>
        </w:rPr>
      </w:pPr>
      <w:r>
        <w:rPr>
          <w:rFonts w:hint="eastAsia" w:ascii="Times New Roman" w:hAnsi="Times New Roman"/>
          <w:spacing w:val="-6"/>
        </w:rPr>
        <w:t>31. 兜准兜住兜牢民生底线，织密扎牢社会保障网</w:t>
      </w:r>
    </w:p>
    <w:p>
      <w:pPr>
        <w:ind w:firstLine="656"/>
        <w:rPr>
          <w:rFonts w:hint="eastAsia" w:ascii="Times New Roman" w:hAnsi="Times New Roman"/>
          <w:spacing w:val="-6"/>
        </w:rPr>
      </w:pPr>
      <w:r>
        <w:rPr>
          <w:rFonts w:hint="eastAsia" w:ascii="Times New Roman" w:hAnsi="Times New Roman"/>
          <w:spacing w:val="-6"/>
        </w:rPr>
        <w:t>32. 健全城乡社区治理体系</w:t>
      </w:r>
    </w:p>
    <w:p>
      <w:pPr>
        <w:ind w:firstLine="656"/>
        <w:rPr>
          <w:rFonts w:hint="eastAsia" w:ascii="Times New Roman" w:hAnsi="Times New Roman"/>
          <w:spacing w:val="-6"/>
        </w:rPr>
      </w:pPr>
      <w:r>
        <w:rPr>
          <w:rFonts w:hint="eastAsia" w:ascii="Times New Roman" w:hAnsi="Times New Roman"/>
          <w:spacing w:val="-6"/>
        </w:rPr>
        <w:t>33. 坚持和发展新时代“枫桥经验”</w:t>
      </w:r>
    </w:p>
    <w:p>
      <w:pPr>
        <w:ind w:firstLine="656"/>
        <w:rPr>
          <w:rFonts w:hint="eastAsia" w:ascii="Times New Roman" w:hAnsi="Times New Roman" w:eastAsia="方正楷体_GBK"/>
          <w:spacing w:val="-6"/>
        </w:rPr>
      </w:pPr>
      <w:r>
        <w:rPr>
          <w:rFonts w:hint="eastAsia" w:ascii="Times New Roman" w:hAnsi="Times New Roman" w:eastAsia="方正楷体_GBK"/>
          <w:spacing w:val="-6"/>
        </w:rPr>
        <w:t>（七）关于坚定不移推进美丽江苏建设，促进人与自然和谐共生</w:t>
      </w:r>
    </w:p>
    <w:p>
      <w:pPr>
        <w:ind w:firstLine="656"/>
        <w:rPr>
          <w:rFonts w:hint="eastAsia" w:ascii="Times New Roman" w:hAnsi="Times New Roman"/>
          <w:spacing w:val="-6"/>
        </w:rPr>
      </w:pPr>
      <w:r>
        <w:rPr>
          <w:rFonts w:hint="eastAsia" w:ascii="Times New Roman" w:hAnsi="Times New Roman"/>
          <w:spacing w:val="-6"/>
        </w:rPr>
        <w:t>34. 更大力度协同推进降碳减污扩绿增长</w:t>
      </w:r>
    </w:p>
    <w:p>
      <w:pPr>
        <w:ind w:firstLine="656"/>
        <w:rPr>
          <w:rFonts w:hint="eastAsia" w:ascii="Times New Roman" w:hAnsi="Times New Roman"/>
          <w:spacing w:val="-6"/>
        </w:rPr>
      </w:pPr>
      <w:r>
        <w:rPr>
          <w:rFonts w:hint="eastAsia" w:ascii="Times New Roman" w:hAnsi="Times New Roman"/>
          <w:spacing w:val="-6"/>
        </w:rPr>
        <w:t>35. 持续深入打好污染防治攻坚战，更高标准打好蓝天、碧水、净土保卫战</w:t>
      </w:r>
    </w:p>
    <w:p>
      <w:pPr>
        <w:ind w:firstLine="656"/>
        <w:rPr>
          <w:rFonts w:hint="eastAsia" w:ascii="Times New Roman" w:hAnsi="Times New Roman"/>
          <w:spacing w:val="-6"/>
        </w:rPr>
      </w:pPr>
      <w:r>
        <w:rPr>
          <w:rFonts w:hint="eastAsia" w:ascii="Times New Roman" w:hAnsi="Times New Roman"/>
          <w:spacing w:val="-6"/>
        </w:rPr>
        <w:t>36. 统筹抓好长江大保护和太湖治理</w:t>
      </w:r>
    </w:p>
    <w:p>
      <w:pPr>
        <w:ind w:firstLine="656"/>
        <w:rPr>
          <w:rFonts w:hint="eastAsia" w:ascii="Times New Roman" w:hAnsi="Times New Roman"/>
          <w:spacing w:val="-6"/>
        </w:rPr>
      </w:pPr>
      <w:r>
        <w:rPr>
          <w:rFonts w:hint="eastAsia" w:ascii="Times New Roman" w:hAnsi="Times New Roman"/>
          <w:spacing w:val="-6"/>
        </w:rPr>
        <w:t>37. 发展壮大绿色低碳产业</w:t>
      </w:r>
    </w:p>
    <w:p>
      <w:pPr>
        <w:ind w:firstLine="656"/>
        <w:rPr>
          <w:rFonts w:hint="eastAsia" w:ascii="Times New Roman" w:hAnsi="Times New Roman"/>
          <w:spacing w:val="-6"/>
        </w:rPr>
      </w:pPr>
      <w:r>
        <w:rPr>
          <w:rFonts w:hint="eastAsia" w:ascii="Times New Roman" w:hAnsi="Times New Roman"/>
          <w:spacing w:val="-6"/>
        </w:rPr>
        <w:t>38. 积极稳妥推进碳达峰碳中和</w:t>
      </w:r>
    </w:p>
    <w:p>
      <w:pPr>
        <w:ind w:firstLine="656"/>
        <w:rPr>
          <w:rFonts w:hint="eastAsia" w:ascii="Times New Roman" w:hAnsi="Times New Roman"/>
          <w:spacing w:val="-6"/>
        </w:rPr>
      </w:pPr>
      <w:r>
        <w:rPr>
          <w:rFonts w:hint="eastAsia" w:ascii="Times New Roman" w:hAnsi="Times New Roman"/>
          <w:spacing w:val="-6"/>
        </w:rPr>
        <w:t>39. 加快实施重要生态系统保护和修复重大工程</w:t>
      </w:r>
    </w:p>
    <w:p>
      <w:pPr>
        <w:ind w:firstLine="656"/>
        <w:rPr>
          <w:rFonts w:hint="eastAsia" w:ascii="Times New Roman" w:hAnsi="Times New Roman" w:eastAsia="方正楷体_GBK"/>
          <w:spacing w:val="-6"/>
        </w:rPr>
      </w:pPr>
      <w:r>
        <w:rPr>
          <w:rFonts w:hint="eastAsia" w:ascii="Times New Roman" w:hAnsi="Times New Roman" w:eastAsia="方正楷体_GBK"/>
          <w:spacing w:val="-6"/>
        </w:rPr>
        <w:t>（八）关于全面深化改革、扩大开放，进一步激发高质量发展动力活力</w:t>
      </w:r>
    </w:p>
    <w:p>
      <w:pPr>
        <w:ind w:firstLine="656"/>
        <w:rPr>
          <w:rFonts w:hint="eastAsia" w:ascii="Times New Roman" w:hAnsi="Times New Roman"/>
          <w:spacing w:val="-6"/>
        </w:rPr>
      </w:pPr>
      <w:r>
        <w:rPr>
          <w:rFonts w:hint="eastAsia" w:ascii="Times New Roman" w:hAnsi="Times New Roman"/>
          <w:spacing w:val="-6"/>
        </w:rPr>
        <w:t>40. 深入推进长三角一体化发展，更好联动长江经济带发展，全方位深化与粤港澳大湾区战略合作</w:t>
      </w:r>
    </w:p>
    <w:p>
      <w:pPr>
        <w:ind w:firstLine="656"/>
        <w:rPr>
          <w:rFonts w:hint="eastAsia" w:ascii="Times New Roman" w:hAnsi="Times New Roman"/>
          <w:spacing w:val="-6"/>
        </w:rPr>
      </w:pPr>
      <w:r>
        <w:rPr>
          <w:rFonts w:hint="eastAsia" w:ascii="Times New Roman" w:hAnsi="Times New Roman"/>
          <w:spacing w:val="-6"/>
        </w:rPr>
        <w:t>41. 更高水平建设长三角生态绿色一体化发展示范区</w:t>
      </w:r>
    </w:p>
    <w:p>
      <w:pPr>
        <w:ind w:firstLine="656"/>
        <w:rPr>
          <w:rFonts w:hint="eastAsia" w:ascii="Times New Roman" w:hAnsi="Times New Roman"/>
          <w:spacing w:val="-6"/>
        </w:rPr>
      </w:pPr>
      <w:r>
        <w:rPr>
          <w:rFonts w:hint="eastAsia" w:ascii="Times New Roman" w:hAnsi="Times New Roman"/>
          <w:spacing w:val="-6"/>
        </w:rPr>
        <w:t>42. 深入推进“1+3”重点功能区建设</w:t>
      </w:r>
    </w:p>
    <w:p>
      <w:pPr>
        <w:ind w:firstLine="656"/>
        <w:rPr>
          <w:rFonts w:hint="eastAsia" w:ascii="Times New Roman" w:hAnsi="Times New Roman"/>
          <w:spacing w:val="-6"/>
        </w:rPr>
      </w:pPr>
      <w:r>
        <w:rPr>
          <w:rFonts w:hint="eastAsia" w:ascii="Times New Roman" w:hAnsi="Times New Roman"/>
          <w:spacing w:val="-6"/>
        </w:rPr>
        <w:t>43. 深入推进要素市场化配置、投融资等重点领域改革</w:t>
      </w:r>
    </w:p>
    <w:p>
      <w:pPr>
        <w:ind w:firstLine="656"/>
        <w:rPr>
          <w:rFonts w:hint="eastAsia" w:ascii="Times New Roman" w:hAnsi="Times New Roman"/>
          <w:spacing w:val="-6"/>
        </w:rPr>
      </w:pPr>
      <w:r>
        <w:rPr>
          <w:rFonts w:hint="eastAsia" w:ascii="Times New Roman" w:hAnsi="Times New Roman"/>
          <w:spacing w:val="-6"/>
        </w:rPr>
        <w:t>44. 坚持“两个毫不动摇”，促进民营企业增强信心、提升预期、放手发展</w:t>
      </w:r>
    </w:p>
    <w:p>
      <w:pPr>
        <w:ind w:firstLine="656"/>
        <w:rPr>
          <w:rFonts w:hint="eastAsia" w:ascii="Times New Roman" w:hAnsi="Times New Roman"/>
          <w:spacing w:val="-6"/>
        </w:rPr>
      </w:pPr>
      <w:r>
        <w:rPr>
          <w:rFonts w:hint="eastAsia" w:ascii="Times New Roman" w:hAnsi="Times New Roman"/>
          <w:spacing w:val="-6"/>
        </w:rPr>
        <w:t>45. 落实好国有企业改革深化提升行动</w:t>
      </w:r>
    </w:p>
    <w:p>
      <w:pPr>
        <w:ind w:firstLine="656"/>
        <w:rPr>
          <w:rFonts w:hint="eastAsia" w:ascii="Times New Roman" w:hAnsi="Times New Roman"/>
          <w:spacing w:val="-6"/>
        </w:rPr>
      </w:pPr>
      <w:r>
        <w:rPr>
          <w:rFonts w:hint="eastAsia" w:ascii="Times New Roman" w:hAnsi="Times New Roman"/>
          <w:spacing w:val="-6"/>
        </w:rPr>
        <w:t>46. 以“一带一路”交汇点建设为统揽，加快推进东西双向开放</w:t>
      </w:r>
    </w:p>
    <w:p>
      <w:pPr>
        <w:ind w:firstLine="656"/>
        <w:rPr>
          <w:rFonts w:hint="eastAsia" w:ascii="Times New Roman" w:hAnsi="Times New Roman"/>
          <w:spacing w:val="-6"/>
        </w:rPr>
      </w:pPr>
      <w:r>
        <w:rPr>
          <w:rFonts w:hint="eastAsia" w:ascii="Times New Roman" w:hAnsi="Times New Roman"/>
          <w:spacing w:val="-6"/>
        </w:rPr>
        <w:t>47. 持续打造市场化、法治化、国际化一流营商环境</w:t>
      </w:r>
    </w:p>
    <w:p>
      <w:pPr>
        <w:ind w:firstLine="656"/>
        <w:rPr>
          <w:rFonts w:hint="eastAsia" w:ascii="Times New Roman" w:hAnsi="Times New Roman"/>
          <w:spacing w:val="-6"/>
        </w:rPr>
      </w:pPr>
      <w:r>
        <w:rPr>
          <w:rFonts w:hint="eastAsia" w:ascii="Times New Roman" w:hAnsi="Times New Roman"/>
          <w:spacing w:val="-6"/>
        </w:rPr>
        <w:t>48. 巩固外贸外资基本盘</w:t>
      </w:r>
    </w:p>
    <w:p>
      <w:pPr>
        <w:ind w:firstLine="656"/>
        <w:rPr>
          <w:rFonts w:hint="eastAsia" w:ascii="Times New Roman" w:hAnsi="Times New Roman"/>
          <w:spacing w:val="-6"/>
        </w:rPr>
      </w:pPr>
      <w:r>
        <w:rPr>
          <w:rFonts w:hint="eastAsia" w:ascii="Times New Roman" w:hAnsi="Times New Roman"/>
          <w:spacing w:val="-6"/>
        </w:rPr>
        <w:t>49. 激发经营主体活力</w:t>
      </w:r>
    </w:p>
    <w:p>
      <w:pPr>
        <w:ind w:firstLine="656"/>
        <w:rPr>
          <w:rFonts w:hint="eastAsia" w:ascii="Times New Roman" w:hAnsi="Times New Roman"/>
          <w:spacing w:val="-6"/>
        </w:rPr>
      </w:pPr>
      <w:r>
        <w:rPr>
          <w:rFonts w:hint="eastAsia" w:ascii="Times New Roman" w:hAnsi="Times New Roman"/>
          <w:spacing w:val="-6"/>
        </w:rPr>
        <w:t>50. 拓展促消费政策空间</w:t>
      </w:r>
    </w:p>
    <w:p>
      <w:pPr>
        <w:ind w:firstLine="656"/>
        <w:rPr>
          <w:rFonts w:hint="eastAsia" w:ascii="Times New Roman" w:hAnsi="Times New Roman" w:eastAsia="方正楷体_GBK"/>
          <w:spacing w:val="-6"/>
        </w:rPr>
      </w:pPr>
      <w:r>
        <w:rPr>
          <w:rFonts w:hint="eastAsia" w:ascii="Times New Roman" w:hAnsi="Times New Roman" w:eastAsia="方正楷体_GBK"/>
          <w:spacing w:val="-6"/>
        </w:rPr>
        <w:t>（九）关于防范化解风险隐患，更好统筹发展和安全</w:t>
      </w:r>
    </w:p>
    <w:p>
      <w:pPr>
        <w:ind w:firstLine="656"/>
        <w:rPr>
          <w:rFonts w:hint="eastAsia" w:ascii="Times New Roman" w:hAnsi="Times New Roman"/>
          <w:spacing w:val="-6"/>
        </w:rPr>
      </w:pPr>
      <w:r>
        <w:rPr>
          <w:rFonts w:hint="eastAsia" w:ascii="Times New Roman" w:hAnsi="Times New Roman"/>
          <w:spacing w:val="-6"/>
        </w:rPr>
        <w:t>51. 推进应急管理体系和能力现代化</w:t>
      </w:r>
    </w:p>
    <w:p>
      <w:pPr>
        <w:ind w:firstLine="656"/>
        <w:rPr>
          <w:rFonts w:hint="eastAsia" w:ascii="Times New Roman" w:hAnsi="Times New Roman"/>
          <w:spacing w:val="-6"/>
        </w:rPr>
      </w:pPr>
      <w:r>
        <w:rPr>
          <w:rFonts w:hint="eastAsia" w:ascii="Times New Roman" w:hAnsi="Times New Roman"/>
          <w:spacing w:val="-6"/>
        </w:rPr>
        <w:t>52. 统筹化解房地产、地方债务、中小金融机构等风险</w:t>
      </w:r>
    </w:p>
    <w:p>
      <w:pPr>
        <w:ind w:firstLine="656"/>
        <w:rPr>
          <w:rFonts w:hint="eastAsia" w:ascii="Times New Roman" w:hAnsi="Times New Roman"/>
          <w:spacing w:val="-6"/>
        </w:rPr>
      </w:pPr>
      <w:r>
        <w:rPr>
          <w:rFonts w:hint="eastAsia" w:ascii="Times New Roman" w:hAnsi="Times New Roman"/>
          <w:spacing w:val="-6"/>
        </w:rPr>
        <w:t>53. 强化系统观念有效处置各种风险隐患</w:t>
      </w:r>
    </w:p>
    <w:p>
      <w:pPr>
        <w:ind w:firstLine="656"/>
        <w:rPr>
          <w:rFonts w:hint="eastAsia" w:ascii="Times New Roman" w:hAnsi="Times New Roman" w:eastAsia="方正楷体_GBK"/>
          <w:spacing w:val="-6"/>
        </w:rPr>
      </w:pPr>
      <w:r>
        <w:rPr>
          <w:rFonts w:hint="eastAsia" w:ascii="Times New Roman" w:hAnsi="Times New Roman" w:eastAsia="方正楷体_GBK"/>
          <w:spacing w:val="-6"/>
        </w:rPr>
        <w:t>（十）关于进一步加强和改进人民政协工作，推动党的二十大精神在政协不折不扣落到实处</w:t>
      </w:r>
    </w:p>
    <w:p>
      <w:pPr>
        <w:ind w:firstLine="656"/>
        <w:rPr>
          <w:rFonts w:hint="eastAsia" w:ascii="Times New Roman" w:hAnsi="Times New Roman"/>
          <w:spacing w:val="-6"/>
        </w:rPr>
      </w:pPr>
      <w:r>
        <w:rPr>
          <w:rFonts w:hint="eastAsia" w:ascii="Times New Roman" w:hAnsi="Times New Roman"/>
          <w:spacing w:val="-6"/>
        </w:rPr>
        <w:t>54. 坚持和加强党对政协工作的全面领导</w:t>
      </w:r>
    </w:p>
    <w:p>
      <w:pPr>
        <w:ind w:firstLine="656"/>
        <w:rPr>
          <w:rFonts w:hint="eastAsia" w:ascii="Times New Roman" w:hAnsi="Times New Roman"/>
          <w:spacing w:val="-6"/>
        </w:rPr>
      </w:pPr>
      <w:r>
        <w:rPr>
          <w:rFonts w:hint="eastAsia" w:ascii="Times New Roman" w:hAnsi="Times New Roman"/>
          <w:spacing w:val="-6"/>
        </w:rPr>
        <w:t>55. 坚持建言资政和凝聚共识双向发力</w:t>
      </w:r>
    </w:p>
    <w:p>
      <w:pPr>
        <w:ind w:firstLine="656"/>
        <w:rPr>
          <w:rFonts w:hint="eastAsia" w:ascii="Times New Roman" w:hAnsi="Times New Roman"/>
          <w:spacing w:val="-6"/>
        </w:rPr>
      </w:pPr>
      <w:r>
        <w:rPr>
          <w:rFonts w:hint="eastAsia" w:ascii="Times New Roman" w:hAnsi="Times New Roman"/>
          <w:spacing w:val="-6"/>
        </w:rPr>
        <w:t>56. 完善人民政协民主监督制度机制</w:t>
      </w:r>
    </w:p>
    <w:p>
      <w:pPr>
        <w:ind w:firstLine="656"/>
        <w:rPr>
          <w:rFonts w:hint="eastAsia" w:ascii="Times New Roman" w:hAnsi="Times New Roman"/>
          <w:spacing w:val="-6"/>
        </w:rPr>
      </w:pPr>
      <w:r>
        <w:rPr>
          <w:rFonts w:hint="eastAsia" w:ascii="Times New Roman" w:hAnsi="Times New Roman"/>
          <w:spacing w:val="-6"/>
        </w:rPr>
        <w:t>57. 加强制度化、规范化、程序化等功能建设</w:t>
      </w:r>
    </w:p>
    <w:p>
      <w:pPr>
        <w:ind w:firstLine="656"/>
        <w:rPr>
          <w:rFonts w:hint="eastAsia" w:ascii="Times New Roman" w:hAnsi="Times New Roman"/>
          <w:spacing w:val="-6"/>
        </w:rPr>
      </w:pPr>
      <w:r>
        <w:rPr>
          <w:rFonts w:hint="eastAsia" w:ascii="Times New Roman" w:hAnsi="Times New Roman"/>
          <w:spacing w:val="-6"/>
        </w:rPr>
        <w:t>58. 完善政协委员联系界别群众制度机制，提升委员履职“服务为民”实效</w:t>
      </w:r>
    </w:p>
    <w:p>
      <w:pPr>
        <w:ind w:firstLine="656"/>
        <w:rPr>
          <w:rFonts w:hint="eastAsia" w:ascii="Times New Roman" w:hAnsi="Times New Roman"/>
          <w:spacing w:val="-6"/>
        </w:rPr>
      </w:pPr>
      <w:r>
        <w:rPr>
          <w:rFonts w:hint="eastAsia" w:ascii="Times New Roman" w:hAnsi="Times New Roman"/>
          <w:spacing w:val="-6"/>
        </w:rPr>
        <w:t>59. 践行全过程人民民主</w:t>
      </w:r>
    </w:p>
    <w:p/>
    <w:p/>
    <w:p/>
    <w:p/>
    <w:p/>
    <w:p/>
    <w:p/>
    <w:p/>
    <w:p/>
    <w:p/>
    <w:p/>
    <w:p/>
    <w:p/>
    <w:p>
      <w:pPr>
        <w:pStyle w:val="4"/>
        <w:rPr>
          <w:rFonts w:hint="eastAsia" w:ascii="Times New Roman" w:hAnsi="Times New Roman"/>
        </w:rPr>
      </w:pPr>
      <w:r>
        <w:rPr>
          <w:rFonts w:hint="eastAsia" w:ascii="Times New Roman" w:hAnsi="Times New Roman"/>
        </w:rPr>
        <w:t>省政协十三届二次会议大会发言提交表</w:t>
      </w:r>
    </w:p>
    <w:p>
      <w:pPr>
        <w:ind w:firstLine="656"/>
        <w:rPr>
          <w:rFonts w:ascii="Times New Roman" w:hAnsi="Times New Roman"/>
          <w:spacing w:val="-6"/>
        </w:rPr>
      </w:pPr>
    </w:p>
    <w:p>
      <w:pPr>
        <w:ind w:firstLine="656"/>
        <w:rPr>
          <w:rFonts w:hint="eastAsia" w:ascii="Times New Roman" w:hAnsi="Times New Roman" w:eastAsia="方正楷体_GBK"/>
          <w:spacing w:val="-6"/>
        </w:rPr>
      </w:pPr>
      <w:r>
        <w:rPr>
          <w:rFonts w:hint="eastAsia" w:ascii="Times New Roman" w:hAnsi="Times New Roman" w:eastAsia="方正楷体_GBK"/>
          <w:spacing w:val="-6"/>
        </w:rPr>
        <w:t>单 位：                              年  月  日</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6"/>
        <w:gridCol w:w="2343"/>
        <w:gridCol w:w="176"/>
        <w:gridCol w:w="1622"/>
        <w:gridCol w:w="576"/>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549" w:type="dxa"/>
            <w:noWrap w:val="0"/>
            <w:vAlign w:val="center"/>
          </w:tcPr>
          <w:p>
            <w:pPr>
              <w:spacing w:beforeAutospacing="1" w:afterAutospacing="1"/>
              <w:ind w:firstLine="0" w:firstLineChars="0"/>
              <w:contextualSpacing/>
              <w:jc w:val="center"/>
              <w:rPr>
                <w:rFonts w:ascii="Times New Roman" w:hAnsi="Times New Roman" w:eastAsia="方正黑体_GBK"/>
                <w:sz w:val="32"/>
                <w:szCs w:val="34"/>
              </w:rPr>
            </w:pPr>
            <w:r>
              <w:rPr>
                <w:rFonts w:ascii="Times New Roman" w:hAnsi="Times New Roman" w:eastAsia="方正黑体_GBK"/>
                <w:sz w:val="32"/>
                <w:szCs w:val="34"/>
              </w:rPr>
              <w:t>发言题目</w:t>
            </w:r>
          </w:p>
        </w:tc>
        <w:tc>
          <w:tcPr>
            <w:tcW w:w="7770" w:type="dxa"/>
            <w:gridSpan w:val="5"/>
            <w:noWrap w:val="0"/>
            <w:vAlign w:val="center"/>
          </w:tcPr>
          <w:p>
            <w:pPr>
              <w:spacing w:beforeAutospacing="1" w:afterAutospacing="1"/>
              <w:ind w:firstLine="640"/>
              <w:contextualSpacing/>
              <w:jc w:val="center"/>
              <w:rPr>
                <w:rFonts w:ascii="Times New Roman" w:hAnsi="Times New Roman" w:eastAsia="方正黑体_GBK"/>
                <w:sz w:val="32"/>
                <w:szCs w:val="3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9" w:hRule="atLeast"/>
          <w:jc w:val="center"/>
        </w:trPr>
        <w:tc>
          <w:tcPr>
            <w:tcW w:w="1549" w:type="dxa"/>
            <w:noWrap w:val="0"/>
            <w:vAlign w:val="center"/>
          </w:tcPr>
          <w:p>
            <w:pPr>
              <w:spacing w:beforeAutospacing="1" w:afterAutospacing="1"/>
              <w:ind w:firstLine="0" w:firstLineChars="0"/>
              <w:contextualSpacing/>
              <w:jc w:val="center"/>
              <w:rPr>
                <w:rFonts w:ascii="Times New Roman" w:hAnsi="Times New Roman" w:eastAsia="方正黑体_GBK"/>
                <w:sz w:val="32"/>
                <w:szCs w:val="34"/>
              </w:rPr>
            </w:pPr>
            <w:r>
              <w:rPr>
                <w:rFonts w:ascii="Times New Roman" w:hAnsi="Times New Roman" w:eastAsia="方正黑体_GBK"/>
                <w:sz w:val="32"/>
                <w:szCs w:val="34"/>
              </w:rPr>
              <w:t>内容要点</w:t>
            </w:r>
          </w:p>
        </w:tc>
        <w:tc>
          <w:tcPr>
            <w:tcW w:w="7770" w:type="dxa"/>
            <w:gridSpan w:val="5"/>
            <w:noWrap w:val="0"/>
            <w:vAlign w:val="center"/>
          </w:tcPr>
          <w:p>
            <w:pPr>
              <w:spacing w:beforeAutospacing="1" w:afterAutospacing="1"/>
              <w:ind w:firstLine="640"/>
              <w:contextualSpacing/>
              <w:jc w:val="center"/>
              <w:rPr>
                <w:rFonts w:ascii="Times New Roman" w:hAnsi="Times New Roman" w:eastAsia="方正黑体_GBK"/>
                <w:sz w:val="32"/>
                <w:szCs w:val="3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319" w:type="dxa"/>
            <w:gridSpan w:val="6"/>
            <w:noWrap w:val="0"/>
            <w:vAlign w:val="center"/>
          </w:tcPr>
          <w:p>
            <w:pPr>
              <w:spacing w:beforeAutospacing="1" w:afterAutospacing="1"/>
              <w:ind w:firstLine="640"/>
              <w:contextualSpacing/>
              <w:jc w:val="center"/>
              <w:rPr>
                <w:rFonts w:ascii="Times New Roman" w:hAnsi="Times New Roman" w:eastAsia="方正黑体_GBK"/>
                <w:sz w:val="32"/>
                <w:szCs w:val="34"/>
              </w:rPr>
            </w:pPr>
            <w:r>
              <w:rPr>
                <w:rFonts w:ascii="Times New Roman" w:hAnsi="Times New Roman" w:eastAsia="方正黑体_GBK"/>
                <w:sz w:val="32"/>
                <w:szCs w:val="34"/>
              </w:rPr>
              <w:t>拟发言人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549" w:type="dxa"/>
            <w:noWrap w:val="0"/>
            <w:vAlign w:val="center"/>
          </w:tcPr>
          <w:p>
            <w:pPr>
              <w:spacing w:beforeAutospacing="1" w:afterAutospacing="1"/>
              <w:ind w:firstLine="0" w:firstLineChars="0"/>
              <w:contextualSpacing/>
              <w:jc w:val="center"/>
              <w:rPr>
                <w:rFonts w:ascii="Times New Roman" w:hAnsi="Times New Roman" w:eastAsia="方正黑体_GBK"/>
                <w:sz w:val="32"/>
                <w:szCs w:val="34"/>
              </w:rPr>
            </w:pPr>
            <w:r>
              <w:rPr>
                <w:rFonts w:ascii="Times New Roman" w:hAnsi="Times New Roman" w:eastAsia="方正黑体_GBK"/>
                <w:sz w:val="32"/>
                <w:szCs w:val="34"/>
              </w:rPr>
              <w:t>姓  名</w:t>
            </w:r>
          </w:p>
        </w:tc>
        <w:tc>
          <w:tcPr>
            <w:tcW w:w="2780" w:type="dxa"/>
            <w:gridSpan w:val="2"/>
            <w:noWrap w:val="0"/>
            <w:vAlign w:val="center"/>
          </w:tcPr>
          <w:p>
            <w:pPr>
              <w:spacing w:beforeAutospacing="1" w:afterAutospacing="1"/>
              <w:ind w:firstLine="640"/>
              <w:contextualSpacing/>
              <w:jc w:val="center"/>
              <w:rPr>
                <w:rFonts w:ascii="Times New Roman" w:hAnsi="Times New Roman" w:eastAsia="方正黑体_GBK"/>
                <w:sz w:val="32"/>
                <w:szCs w:val="34"/>
              </w:rPr>
            </w:pPr>
          </w:p>
        </w:tc>
        <w:tc>
          <w:tcPr>
            <w:tcW w:w="1746" w:type="dxa"/>
            <w:noWrap w:val="0"/>
            <w:vAlign w:val="center"/>
          </w:tcPr>
          <w:p>
            <w:pPr>
              <w:spacing w:beforeAutospacing="1" w:afterAutospacing="1"/>
              <w:ind w:firstLine="0" w:firstLineChars="0"/>
              <w:contextualSpacing/>
              <w:jc w:val="center"/>
              <w:rPr>
                <w:rFonts w:ascii="Times New Roman" w:hAnsi="Times New Roman" w:eastAsia="方正黑体_GBK"/>
                <w:sz w:val="32"/>
                <w:szCs w:val="34"/>
              </w:rPr>
            </w:pPr>
            <w:r>
              <w:rPr>
                <w:rFonts w:ascii="Times New Roman" w:hAnsi="Times New Roman" w:eastAsia="方正黑体_GBK"/>
                <w:sz w:val="32"/>
                <w:szCs w:val="34"/>
              </w:rPr>
              <w:t>党  派</w:t>
            </w:r>
          </w:p>
        </w:tc>
        <w:tc>
          <w:tcPr>
            <w:tcW w:w="3244" w:type="dxa"/>
            <w:gridSpan w:val="2"/>
            <w:noWrap w:val="0"/>
            <w:vAlign w:val="center"/>
          </w:tcPr>
          <w:p>
            <w:pPr>
              <w:spacing w:beforeAutospacing="1" w:afterAutospacing="1"/>
              <w:ind w:firstLine="640"/>
              <w:contextualSpacing/>
              <w:jc w:val="center"/>
              <w:rPr>
                <w:rFonts w:ascii="Times New Roman" w:hAnsi="Times New Roman" w:eastAsia="方正黑体_GBK"/>
                <w:sz w:val="32"/>
                <w:szCs w:val="3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549" w:type="dxa"/>
            <w:noWrap w:val="0"/>
            <w:vAlign w:val="center"/>
          </w:tcPr>
          <w:p>
            <w:pPr>
              <w:spacing w:beforeAutospacing="1" w:afterAutospacing="1"/>
              <w:ind w:firstLine="0" w:firstLineChars="0"/>
              <w:contextualSpacing/>
              <w:jc w:val="center"/>
              <w:rPr>
                <w:rFonts w:ascii="Times New Roman" w:hAnsi="Times New Roman" w:eastAsia="方正黑体_GBK"/>
                <w:sz w:val="32"/>
                <w:szCs w:val="34"/>
              </w:rPr>
            </w:pPr>
            <w:r>
              <w:rPr>
                <w:rFonts w:ascii="Times New Roman" w:hAnsi="Times New Roman" w:eastAsia="方正黑体_GBK"/>
                <w:sz w:val="32"/>
                <w:szCs w:val="34"/>
              </w:rPr>
              <w:t>界  别</w:t>
            </w:r>
          </w:p>
        </w:tc>
        <w:tc>
          <w:tcPr>
            <w:tcW w:w="2780" w:type="dxa"/>
            <w:gridSpan w:val="2"/>
            <w:noWrap w:val="0"/>
            <w:vAlign w:val="center"/>
          </w:tcPr>
          <w:p>
            <w:pPr>
              <w:spacing w:beforeAutospacing="1" w:afterAutospacing="1"/>
              <w:ind w:firstLine="640"/>
              <w:contextualSpacing/>
              <w:jc w:val="center"/>
              <w:rPr>
                <w:rFonts w:ascii="Times New Roman" w:hAnsi="Times New Roman" w:eastAsia="方正黑体_GBK"/>
                <w:sz w:val="32"/>
                <w:szCs w:val="34"/>
              </w:rPr>
            </w:pPr>
          </w:p>
        </w:tc>
        <w:tc>
          <w:tcPr>
            <w:tcW w:w="1746" w:type="dxa"/>
            <w:noWrap w:val="0"/>
            <w:vAlign w:val="center"/>
          </w:tcPr>
          <w:p>
            <w:pPr>
              <w:spacing w:beforeAutospacing="1" w:afterAutospacing="1"/>
              <w:ind w:firstLine="0" w:firstLineChars="0"/>
              <w:contextualSpacing/>
              <w:jc w:val="center"/>
              <w:rPr>
                <w:rFonts w:ascii="Times New Roman" w:hAnsi="Times New Roman" w:eastAsia="方正黑体_GBK"/>
                <w:sz w:val="32"/>
                <w:szCs w:val="34"/>
              </w:rPr>
            </w:pPr>
            <w:r>
              <w:rPr>
                <w:rFonts w:ascii="Times New Roman" w:hAnsi="Times New Roman" w:eastAsia="方正黑体_GBK"/>
                <w:sz w:val="32"/>
                <w:szCs w:val="34"/>
              </w:rPr>
              <w:t>电  话</w:t>
            </w:r>
          </w:p>
        </w:tc>
        <w:tc>
          <w:tcPr>
            <w:tcW w:w="3244" w:type="dxa"/>
            <w:gridSpan w:val="2"/>
            <w:noWrap w:val="0"/>
            <w:vAlign w:val="center"/>
          </w:tcPr>
          <w:p>
            <w:pPr>
              <w:spacing w:beforeAutospacing="1" w:afterAutospacing="1"/>
              <w:ind w:firstLine="640"/>
              <w:contextualSpacing/>
              <w:jc w:val="center"/>
              <w:rPr>
                <w:rFonts w:ascii="Times New Roman" w:hAnsi="Times New Roman" w:eastAsia="方正黑体_GBK"/>
                <w:sz w:val="32"/>
                <w:szCs w:val="3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1549" w:type="dxa"/>
            <w:noWrap w:val="0"/>
            <w:vAlign w:val="center"/>
          </w:tcPr>
          <w:p>
            <w:pPr>
              <w:spacing w:beforeAutospacing="1" w:afterAutospacing="1"/>
              <w:ind w:firstLine="0" w:firstLineChars="0"/>
              <w:contextualSpacing/>
              <w:jc w:val="center"/>
              <w:rPr>
                <w:rFonts w:ascii="Times New Roman" w:hAnsi="Times New Roman" w:eastAsia="方正黑体_GBK"/>
                <w:sz w:val="32"/>
                <w:szCs w:val="34"/>
              </w:rPr>
            </w:pPr>
            <w:r>
              <w:rPr>
                <w:rFonts w:ascii="Times New Roman" w:hAnsi="Times New Roman" w:eastAsia="方正黑体_GBK"/>
                <w:sz w:val="32"/>
                <w:szCs w:val="34"/>
              </w:rPr>
              <w:t>职  务</w:t>
            </w:r>
          </w:p>
        </w:tc>
        <w:tc>
          <w:tcPr>
            <w:tcW w:w="7770" w:type="dxa"/>
            <w:gridSpan w:val="5"/>
            <w:noWrap w:val="0"/>
            <w:vAlign w:val="center"/>
          </w:tcPr>
          <w:p>
            <w:pPr>
              <w:spacing w:beforeAutospacing="1" w:afterAutospacing="1"/>
              <w:ind w:firstLine="640"/>
              <w:contextualSpacing/>
              <w:jc w:val="center"/>
              <w:rPr>
                <w:rFonts w:ascii="Times New Roman" w:hAnsi="Times New Roman" w:eastAsia="方正黑体_GBK"/>
                <w:sz w:val="32"/>
                <w:szCs w:val="3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319" w:type="dxa"/>
            <w:gridSpan w:val="6"/>
            <w:noWrap w:val="0"/>
            <w:vAlign w:val="center"/>
          </w:tcPr>
          <w:p>
            <w:pPr>
              <w:spacing w:beforeAutospacing="1" w:afterAutospacing="1"/>
              <w:ind w:firstLine="640"/>
              <w:contextualSpacing/>
              <w:jc w:val="center"/>
              <w:rPr>
                <w:rFonts w:ascii="Times New Roman" w:hAnsi="Times New Roman" w:eastAsia="方正黑体_GBK"/>
                <w:sz w:val="32"/>
                <w:szCs w:val="34"/>
              </w:rPr>
            </w:pPr>
            <w:r>
              <w:rPr>
                <w:rFonts w:ascii="Times New Roman" w:hAnsi="Times New Roman" w:eastAsia="方正黑体_GBK"/>
                <w:sz w:val="32"/>
                <w:szCs w:val="3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549" w:type="dxa"/>
            <w:noWrap w:val="0"/>
            <w:vAlign w:val="center"/>
          </w:tcPr>
          <w:p>
            <w:pPr>
              <w:spacing w:beforeAutospacing="1" w:afterAutospacing="1"/>
              <w:ind w:firstLine="0" w:firstLineChars="0"/>
              <w:contextualSpacing/>
              <w:jc w:val="center"/>
              <w:rPr>
                <w:rFonts w:ascii="Times New Roman" w:hAnsi="Times New Roman" w:eastAsia="方正黑体_GBK"/>
                <w:sz w:val="32"/>
                <w:szCs w:val="34"/>
              </w:rPr>
            </w:pPr>
            <w:r>
              <w:rPr>
                <w:rFonts w:ascii="Times New Roman" w:hAnsi="Times New Roman" w:eastAsia="方正黑体_GBK"/>
                <w:sz w:val="32"/>
                <w:szCs w:val="34"/>
              </w:rPr>
              <w:t>姓  名</w:t>
            </w:r>
          </w:p>
        </w:tc>
        <w:tc>
          <w:tcPr>
            <w:tcW w:w="2584" w:type="dxa"/>
            <w:noWrap w:val="0"/>
            <w:vAlign w:val="center"/>
          </w:tcPr>
          <w:p>
            <w:pPr>
              <w:spacing w:beforeAutospacing="1" w:afterAutospacing="1"/>
              <w:ind w:firstLine="640"/>
              <w:contextualSpacing/>
              <w:jc w:val="center"/>
              <w:rPr>
                <w:rFonts w:ascii="Times New Roman" w:hAnsi="Times New Roman" w:eastAsia="方正黑体_GBK"/>
                <w:sz w:val="32"/>
                <w:szCs w:val="34"/>
              </w:rPr>
            </w:pPr>
          </w:p>
        </w:tc>
        <w:tc>
          <w:tcPr>
            <w:tcW w:w="2584" w:type="dxa"/>
            <w:gridSpan w:val="3"/>
            <w:noWrap w:val="0"/>
            <w:vAlign w:val="center"/>
          </w:tcPr>
          <w:p>
            <w:pPr>
              <w:spacing w:beforeAutospacing="1" w:afterAutospacing="1"/>
              <w:ind w:firstLine="0" w:firstLineChars="0"/>
              <w:contextualSpacing/>
              <w:jc w:val="center"/>
              <w:rPr>
                <w:rFonts w:ascii="Times New Roman" w:hAnsi="Times New Roman" w:eastAsia="方正黑体_GBK"/>
                <w:sz w:val="32"/>
                <w:szCs w:val="34"/>
              </w:rPr>
            </w:pPr>
            <w:r>
              <w:rPr>
                <w:rFonts w:ascii="Times New Roman" w:hAnsi="Times New Roman" w:eastAsia="方正黑体_GBK"/>
                <w:sz w:val="32"/>
                <w:szCs w:val="34"/>
              </w:rPr>
              <w:t>电  话</w:t>
            </w:r>
          </w:p>
        </w:tc>
        <w:tc>
          <w:tcPr>
            <w:tcW w:w="2602" w:type="dxa"/>
            <w:noWrap w:val="0"/>
            <w:vAlign w:val="center"/>
          </w:tcPr>
          <w:p>
            <w:pPr>
              <w:spacing w:beforeAutospacing="1" w:afterAutospacing="1"/>
              <w:ind w:firstLine="640"/>
              <w:contextualSpacing/>
              <w:jc w:val="center"/>
              <w:rPr>
                <w:rFonts w:ascii="Times New Roman" w:hAnsi="Times New Roman" w:eastAsia="方正黑体_GBK"/>
                <w:sz w:val="32"/>
                <w:szCs w:val="34"/>
              </w:rPr>
            </w:pPr>
          </w:p>
        </w:tc>
      </w:tr>
    </w:tbl>
    <w:p>
      <w:pPr>
        <w:ind w:firstLine="656"/>
        <w:rPr>
          <w:rFonts w:hint="eastAsia" w:ascii="Times New Roman" w:hAnsi="Times New Roman"/>
          <w:spacing w:val="-6"/>
        </w:rPr>
      </w:pPr>
      <w:r>
        <w:rPr>
          <w:rFonts w:hint="eastAsia" w:ascii="Times New Roman" w:hAnsi="Times New Roman"/>
          <w:spacing w:val="-6"/>
        </w:rPr>
        <w:t>负责人（签字）                     单  位（盖章）</w:t>
      </w:r>
    </w:p>
    <w:p>
      <w:pPr>
        <w:ind w:firstLine="656"/>
        <w:rPr>
          <w:rFonts w:ascii="Times New Roman" w:hAnsi="Times New Roman"/>
          <w:spacing w:val="-6"/>
        </w:rPr>
      </w:pPr>
    </w:p>
    <w:p>
      <w:pPr>
        <w:ind w:left="984" w:hanging="984" w:hangingChars="300"/>
        <w:rPr>
          <w:rFonts w:hint="eastAsia" w:ascii="Times New Roman" w:hAnsi="Times New Roman" w:eastAsia="方正楷体_GBK"/>
          <w:spacing w:val="-6"/>
        </w:rPr>
      </w:pPr>
      <w:r>
        <w:rPr>
          <w:rFonts w:hint="eastAsia" w:ascii="Times New Roman" w:hAnsi="Times New Roman" w:eastAsia="方正楷体_GBK"/>
          <w:spacing w:val="-6"/>
        </w:rPr>
        <w:t>说明：以界别、委员召集人名义提交的大会发言，须由召集人签名；以政协专门委员会名义提交的大会发言，须由政协专门委员会负责人签名，并加盖公章；以党派、团体名义提交的大会发言，须由该组织负责人签名，并加盖公章。</w:t>
      </w:r>
    </w:p>
    <w:p>
      <w:pPr>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80"/>
      </w:pPr>
      <w:r>
        <w:separator/>
      </w:r>
    </w:p>
  </w:endnote>
  <w:endnote w:type="continuationSeparator" w:id="1">
    <w:p>
      <w:pPr>
        <w:spacing w:line="240" w:lineRule="auto"/>
        <w:ind w:firstLine="6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0000000000000000000"/>
    <w:charset w:val="00"/>
    <w:family w:val="roman"/>
    <w:pitch w:val="default"/>
    <w:sig w:usb0="00000000" w:usb1="00000000" w:usb2="00000009" w:usb3="00000000" w:csb0="000001FF" w:csb1="00000000"/>
  </w:font>
  <w:font w:name="方正仿宋_GBK">
    <w:panose1 w:val="03000509000000000000"/>
    <w:charset w:val="86"/>
    <w:family w:val="script"/>
    <w:pitch w:val="default"/>
    <w:sig w:usb0="00000001" w:usb1="080E0000" w:usb2="00000000" w:usb3="00000000" w:csb0="003C0041" w:csb1="A0080000"/>
  </w:font>
  <w:font w:name="方正小标宋_GBK">
    <w:panose1 w:val="02000000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80"/>
      </w:pPr>
      <w:r>
        <w:separator/>
      </w:r>
    </w:p>
  </w:footnote>
  <w:footnote w:type="continuationSeparator" w:id="1">
    <w:p>
      <w:pPr>
        <w:spacing w:line="240" w:lineRule="auto"/>
        <w:ind w:firstLine="6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iMmM4MGU5NmFmNzA3NWIyMTc4NzljN2JiNTdjOTkifQ=="/>
  </w:docVars>
  <w:rsids>
    <w:rsidRoot w:val="59B0750A"/>
    <w:rsid w:val="138775D0"/>
    <w:rsid w:val="59B0750A"/>
    <w:rsid w:val="68534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napToGrid w:val="0"/>
      <w:spacing w:line="590" w:lineRule="exact"/>
      <w:ind w:firstLine="200" w:firstLineChars="200"/>
      <w:jc w:val="both"/>
    </w:pPr>
    <w:rPr>
      <w:rFonts w:ascii="Times" w:hAnsi="Times" w:eastAsia="方正仿宋_GBK" w:cs="Times New Roman"/>
      <w:kern w:val="2"/>
      <w:sz w:val="3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1"/>
    <w:basedOn w:val="1"/>
    <w:next w:val="1"/>
    <w:qFormat/>
    <w:uiPriority w:val="0"/>
    <w:pPr>
      <w:tabs>
        <w:tab w:val="left" w:pos="9193"/>
        <w:tab w:val="left" w:pos="9827"/>
      </w:tabs>
      <w:autoSpaceDE w:val="0"/>
      <w:autoSpaceDN w:val="0"/>
      <w:spacing w:line="760" w:lineRule="atLeast"/>
      <w:ind w:firstLine="0" w:firstLineChars="0"/>
      <w:jc w:val="center"/>
    </w:pPr>
    <w:rPr>
      <w:rFonts w:ascii="方正小标宋_GBK" w:eastAsia="方正小标宋_GBK"/>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2023-12-26T11:47:00Z</dcterms:created>
  <dc:creator>张迪</dc:creator>
  <cp:lastModifiedBy>张迪</cp:lastModifiedBy>
  <dcterms:modified xsi:type="dcterms:W3CDTF">2023-12-26T11:55:31Z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70B9D0156F944FC89B1FD3DAFD16A7DF_13</vt:lpwstr>
  </property>
</Properties>
</file>